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Cambria" w:cs="Cambria" w:eastAsia="Cambria" w:hAnsi="Cambria"/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u w:val="single"/>
          <w:rtl w:val="0"/>
        </w:rPr>
        <w:t xml:space="preserve">Interview Reimbursement Policy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Brief &amp; purpose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At [Organization Name], we value candidates' time and effort in our interview process. This policy ensures that candidates are fairly reimbursed for expenses incurred during their interviews with us.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applies to all job candidates interviewing for eligible positions at [Organization Name].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Eligible expenses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Travel: Flight tickets or train fares for the candidate. Accommodation: Hotel stays for the duration of the interview process. Meals: Daily meal expenses up to a specified limit.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Exclusions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Alcoholic beverages. Expenses for companions or family members. Personal expenses are unrelated to the interview process.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Submission process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Candidates should submit their claims with all relevant receipts within 15 days of the interview.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Approval and payment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Reimbursement claims will be reviewed by the HR department and processed within 30 days of submission.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Queries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Candidates can reach out to the HR department for any questions or clarifications regarding this policy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